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8B0AB89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A7F2D">
        <w:rPr>
          <w:b w:val="0"/>
          <w:sz w:val="24"/>
          <w:szCs w:val="24"/>
        </w:rPr>
        <w:t>05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2B99955" w:rsidR="00502664" w:rsidRPr="0000209B" w:rsidRDefault="00AA64F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2845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2845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28454E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BDE8545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8058C14" w14:textId="77777777" w:rsidR="002F3BCE" w:rsidRPr="007B247E" w:rsidRDefault="002F3BCE" w:rsidP="002F3BC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7DBDACC" w14:textId="77777777" w:rsidR="002F3BCE" w:rsidRPr="007B247E" w:rsidRDefault="002F3BCE" w:rsidP="002F3BC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18657D95" w14:textId="3CD6CC83" w:rsidR="002F3BCE" w:rsidRPr="007B247E" w:rsidRDefault="002F3BCE" w:rsidP="002F3BC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К</w:t>
      </w:r>
      <w:r w:rsidR="0028454E">
        <w:rPr>
          <w:color w:val="auto"/>
        </w:rPr>
        <w:t>.</w:t>
      </w:r>
      <w:r>
        <w:rPr>
          <w:color w:val="auto"/>
        </w:rPr>
        <w:t>А.В.,</w:t>
      </w:r>
    </w:p>
    <w:p w14:paraId="088F7CD2" w14:textId="77777777" w:rsidR="002F3BCE" w:rsidRPr="008B3878" w:rsidRDefault="002F3BCE" w:rsidP="002F3BC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7E9AB501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A64FD">
        <w:rPr>
          <w:sz w:val="24"/>
        </w:rPr>
        <w:t>28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AA64FD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AA64FD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AA64FD">
        <w:rPr>
          <w:sz w:val="24"/>
          <w:szCs w:val="24"/>
        </w:rPr>
        <w:t>Толчеева</w:t>
      </w:r>
      <w:proofErr w:type="spellEnd"/>
      <w:r w:rsidR="00AA64FD">
        <w:rPr>
          <w:sz w:val="24"/>
          <w:szCs w:val="24"/>
        </w:rPr>
        <w:t xml:space="preserve"> М.Н. </w:t>
      </w:r>
      <w:r w:rsidR="00502664" w:rsidRPr="0000209B">
        <w:rPr>
          <w:sz w:val="24"/>
          <w:szCs w:val="24"/>
        </w:rPr>
        <w:t xml:space="preserve">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AA64FD">
        <w:rPr>
          <w:sz w:val="24"/>
          <w:szCs w:val="24"/>
        </w:rPr>
        <w:t>К</w:t>
      </w:r>
      <w:r w:rsidR="0028454E">
        <w:rPr>
          <w:sz w:val="24"/>
          <w:szCs w:val="24"/>
        </w:rPr>
        <w:t>.</w:t>
      </w:r>
      <w:r w:rsidR="00AA64FD">
        <w:rPr>
          <w:sz w:val="24"/>
          <w:szCs w:val="24"/>
        </w:rPr>
        <w:t>А.В.</w:t>
      </w:r>
      <w:r w:rsidR="00D15EA3" w:rsidRPr="00D15EA3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6ACEF24" w14:textId="7D435B5F" w:rsidR="00AA64FD" w:rsidRDefault="003070CE" w:rsidP="00300630">
      <w:pPr>
        <w:jc w:val="both"/>
      </w:pPr>
      <w:r>
        <w:tab/>
      </w:r>
      <w:r w:rsidR="00AA64FD">
        <w:t xml:space="preserve">В представлении 1-го Вице-президента АПМО </w:t>
      </w:r>
      <w:proofErr w:type="spellStart"/>
      <w:r w:rsidR="00AA64FD">
        <w:t>Толчеева</w:t>
      </w:r>
      <w:proofErr w:type="spellEnd"/>
      <w:r w:rsidR="00AA64FD">
        <w:t xml:space="preserve"> М.Н. и прилагаемых к нему документах указывается, что адвокат </w:t>
      </w:r>
      <w:r w:rsidR="00E95710">
        <w:t>К</w:t>
      </w:r>
      <w:r w:rsidR="0028454E">
        <w:t>.</w:t>
      </w:r>
      <w:r w:rsidR="00E95710">
        <w:t xml:space="preserve">А.В. </w:t>
      </w:r>
      <w:r w:rsidR="00AA64FD">
        <w:t xml:space="preserve">отправил в Департамент труда и социальной защиты населения </w:t>
      </w:r>
      <w:r w:rsidR="002F3BCE">
        <w:t>г. М</w:t>
      </w:r>
      <w:r w:rsidR="0028454E">
        <w:t>.</w:t>
      </w:r>
      <w:r w:rsidR="002F3BCE">
        <w:t xml:space="preserve"> </w:t>
      </w:r>
      <w:r w:rsidR="00AA64FD">
        <w:t>адвокатский запрос, который не соответствует требованиям законодательства и содержит недопустимое требование о толковании правовых норм.</w:t>
      </w:r>
    </w:p>
    <w:p w14:paraId="2212BD61" w14:textId="0A831D07" w:rsidR="00AA64FD" w:rsidRDefault="00AA64FD" w:rsidP="00300630">
      <w:pPr>
        <w:jc w:val="both"/>
      </w:pPr>
      <w:r>
        <w:tab/>
        <w:t>К представлению приложена копия запроса адвоката, в котором он просит разъяснить подлеж</w:t>
      </w:r>
      <w:r w:rsidR="00464D2B">
        <w:t>а</w:t>
      </w:r>
      <w:r>
        <w:t>т ли исключению из конкурсной массы гражданина-должника</w:t>
      </w:r>
      <w:r w:rsidR="00464D2B">
        <w:t>, в порядке с. 3 ст. 213.25 Закона о банкротстве определённые социальные выплаты.</w:t>
      </w:r>
    </w:p>
    <w:p w14:paraId="62FD5D3F" w14:textId="74A26448" w:rsidR="00464D2B" w:rsidRDefault="00464D2B" w:rsidP="00300630">
      <w:pPr>
        <w:jc w:val="both"/>
      </w:pPr>
      <w:r>
        <w:tab/>
        <w:t>Адвокатом представлены письменные объяснения, в которых он сообщает, что позиция Департамента в толковании Разъяснения Совета ФПА от 24.09.2019 г. (</w:t>
      </w:r>
      <w:proofErr w:type="spellStart"/>
      <w:r>
        <w:t>прот</w:t>
      </w:r>
      <w:proofErr w:type="spellEnd"/>
      <w:r>
        <w:t xml:space="preserve">. № 5) является ошибочной и ограничивает право на использование адвокатского запроса. </w:t>
      </w:r>
      <w:r w:rsidR="00486BBF">
        <w:t>Адвокатом принято поручение на представление в Арбитражном суде г. М</w:t>
      </w:r>
      <w:r w:rsidR="0028454E">
        <w:t>.</w:t>
      </w:r>
      <w:r w:rsidR="00486BBF">
        <w:t xml:space="preserve"> гражданина по делу о признании его банкротом. Письмом финансового управляющего социальные выплаты, указанные в адвокатском запросе, были ограничены до величины прожиточного минимума. Запрос был сформулирован в рамках оказания юридической помощи. В объяснениях адвокат </w:t>
      </w:r>
      <w:r w:rsidR="00A31AA0">
        <w:t>приводит правовое обоснование позиции</w:t>
      </w:r>
      <w:r w:rsidR="00E6214C">
        <w:t xml:space="preserve"> относительно содержания запроса</w:t>
      </w:r>
      <w:r w:rsidR="00486BBF">
        <w:t>.</w:t>
      </w:r>
    </w:p>
    <w:p w14:paraId="609394D1" w14:textId="53BAF15E" w:rsidR="00E6214C" w:rsidRDefault="00E6214C" w:rsidP="00300630">
      <w:pPr>
        <w:jc w:val="both"/>
      </w:pPr>
      <w:r>
        <w:tab/>
        <w:t>К письменным объяснениям адвоката приложена копия определения Арбитражного суда г. Москвы от 09.11.2022 г. об исключении из конкурсной массы гражданина-должника денежных средств.</w:t>
      </w:r>
    </w:p>
    <w:p w14:paraId="45CA83E1" w14:textId="0C0D5B0D" w:rsidR="002F3BCE" w:rsidRDefault="002F3BCE" w:rsidP="00300630">
      <w:pPr>
        <w:jc w:val="both"/>
      </w:pPr>
      <w:r>
        <w:tab/>
        <w:t>В заседании Комиссии адвокат поддержал доводы, изложенные в письменных объяснениях, на вопросы членов Комиссии пояснил, что Департамент труда и социальной защиты допустил нарушение, поскольку не ответил на запрос. В настоящее время в Б</w:t>
      </w:r>
      <w:r w:rsidR="0028454E">
        <w:t>.</w:t>
      </w:r>
      <w:r>
        <w:t xml:space="preserve"> суде г. М</w:t>
      </w:r>
      <w:r w:rsidR="0028454E">
        <w:t>.</w:t>
      </w:r>
      <w:r>
        <w:t xml:space="preserve"> рассматривается исковое заявление, представители департамента отзыв на иск не представили, но просили отложить судебное заседание.</w:t>
      </w:r>
    </w:p>
    <w:p w14:paraId="6252394A" w14:textId="1B6E1601" w:rsidR="002F3BCE" w:rsidRDefault="002F3BCE" w:rsidP="00300630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694EE15A" w14:textId="53239DCB" w:rsidR="002F3BCE" w:rsidRDefault="002F3BCE" w:rsidP="00300630">
      <w:pPr>
        <w:jc w:val="both"/>
      </w:pPr>
      <w:r>
        <w:tab/>
        <w:t xml:space="preserve">Факт направления запроса в Департамент труда и социальной защиты населения </w:t>
      </w:r>
      <w:r w:rsidR="00BC08CA">
        <w:t>г. М</w:t>
      </w:r>
      <w:r w:rsidR="0028454E">
        <w:t>.</w:t>
      </w:r>
      <w:r w:rsidR="00BC08CA">
        <w:t xml:space="preserve"> адвокат не отрицает. Поэтому Комиссия считает возможным перейти к непосредственной оценке действий адвоката.</w:t>
      </w:r>
    </w:p>
    <w:p w14:paraId="69B700F9" w14:textId="77777777" w:rsidR="00BC08CA" w:rsidRPr="00941FE3" w:rsidRDefault="00BC08CA" w:rsidP="00BC08CA">
      <w:pPr>
        <w:ind w:firstLine="708"/>
        <w:jc w:val="both"/>
        <w:rPr>
          <w:szCs w:val="24"/>
        </w:rPr>
      </w:pPr>
      <w:r w:rsidRPr="00543EEA">
        <w:rPr>
          <w:szCs w:val="24"/>
        </w:rPr>
        <w:lastRenderedPageBreak/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CAD3563" w14:textId="77777777" w:rsidR="00BC08CA" w:rsidRPr="00941FE3" w:rsidRDefault="00BC08CA" w:rsidP="00BC08C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FE3">
        <w:rPr>
          <w:rFonts w:ascii="Times New Roman" w:hAnsi="Times New Roman"/>
          <w:sz w:val="24"/>
          <w:szCs w:val="24"/>
        </w:rPr>
        <w:t>В силу п. 1 ст. 6.1 ФЗ «Об адвокатской деятельности и адвокатуре в РФ»,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ФЗ «Об адвокатской деятельности и адвокатуре в РФ»,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14:paraId="30122713" w14:textId="64979811" w:rsidR="00BC08CA" w:rsidRPr="003F7525" w:rsidRDefault="00BC08CA" w:rsidP="003F7525">
      <w:pPr>
        <w:pStyle w:val="a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tab/>
      </w:r>
      <w:r w:rsidRPr="003F7525">
        <w:rPr>
          <w:rFonts w:ascii="Times New Roman" w:hAnsi="Times New Roman"/>
          <w:color w:val="000000" w:themeColor="text1"/>
          <w:sz w:val="24"/>
          <w:szCs w:val="24"/>
        </w:rPr>
        <w:t>В Решении Совета ФПА РФ об адвокатском запросе от 08.07.2021 г. указывается, что адвокатский запрос может быть использован исключительно с целью получения информации, носящей строго доказательственный характер, – то есть сбора уже имеющихся у адресата адвокатского запроса конкретно определенных сведений, совокупность которых позволит обосновать позицию в интересах доверителя, по вопросам, входящим в компетенцию адресата.</w:t>
      </w:r>
    </w:p>
    <w:p w14:paraId="26B1A6B5" w14:textId="5AB79AA1" w:rsidR="003F7525" w:rsidRPr="006D00AE" w:rsidRDefault="003F7525" w:rsidP="003F7525">
      <w:pPr>
        <w:pStyle w:val="af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525">
        <w:rPr>
          <w:rFonts w:ascii="Times New Roman" w:hAnsi="Times New Roman"/>
          <w:color w:val="000000" w:themeColor="text1"/>
          <w:sz w:val="24"/>
          <w:szCs w:val="24"/>
        </w:rPr>
        <w:t>Представленная Комиссии копия адвокатского запроса не содержит сведений о запрашиваемых справках, характеристиках и иных конкретно определённых сведениях, поскольку адвокат разъяснить подлежат ли исключению из конкурсной массы должника-гражданина определённые денежные выплаты социального характера.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0AE">
        <w:rPr>
          <w:rFonts w:ascii="Times New Roman" w:hAnsi="Times New Roman"/>
          <w:color w:val="000000" w:themeColor="text1"/>
          <w:sz w:val="24"/>
          <w:szCs w:val="24"/>
        </w:rPr>
        <w:t xml:space="preserve">При этом адвокат </w:t>
      </w:r>
      <w:r w:rsidR="00553A12">
        <w:rPr>
          <w:rFonts w:ascii="Times New Roman" w:hAnsi="Times New Roman"/>
          <w:color w:val="000000" w:themeColor="text1"/>
          <w:sz w:val="24"/>
          <w:szCs w:val="24"/>
        </w:rPr>
        <w:t>запрашивает подлежат ли исключению данные денежные средства</w:t>
      </w:r>
      <w:r w:rsidR="006D00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3A12">
        <w:rPr>
          <w:rFonts w:ascii="Times New Roman" w:hAnsi="Times New Roman"/>
          <w:color w:val="000000" w:themeColor="text1"/>
          <w:sz w:val="24"/>
          <w:szCs w:val="24"/>
        </w:rPr>
        <w:t xml:space="preserve">«в порядке </w:t>
      </w:r>
      <w:r w:rsidR="006D00AE">
        <w:rPr>
          <w:rFonts w:ascii="Times New Roman" w:hAnsi="Times New Roman"/>
          <w:color w:val="000000" w:themeColor="text1"/>
          <w:sz w:val="24"/>
          <w:szCs w:val="24"/>
        </w:rPr>
        <w:t>ч. 3 ст. 213.25</w:t>
      </w:r>
      <w:r w:rsidR="00553A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D00AE">
        <w:rPr>
          <w:rFonts w:ascii="Times New Roman" w:hAnsi="Times New Roman"/>
          <w:color w:val="000000" w:themeColor="text1"/>
          <w:sz w:val="24"/>
          <w:szCs w:val="24"/>
        </w:rPr>
        <w:t xml:space="preserve"> ФЗ «О несостоятельности </w:t>
      </w:r>
      <w:r w:rsidR="00553A12">
        <w:rPr>
          <w:rFonts w:ascii="Times New Roman" w:hAnsi="Times New Roman"/>
          <w:color w:val="000000" w:themeColor="text1"/>
          <w:sz w:val="24"/>
          <w:szCs w:val="24"/>
        </w:rPr>
        <w:t xml:space="preserve">(банкротстве)», т.е. фактически речь идёт о толковании данной нормы. </w:t>
      </w:r>
    </w:p>
    <w:p w14:paraId="1143FC5A" w14:textId="65EB1930" w:rsidR="00524A85" w:rsidRDefault="00524A85" w:rsidP="00524A85">
      <w:pPr>
        <w:ind w:firstLine="708"/>
        <w:jc w:val="both"/>
        <w:rPr>
          <w:szCs w:val="24"/>
        </w:rPr>
      </w:pPr>
      <w:r w:rsidRPr="00941FE3">
        <w:rPr>
          <w:szCs w:val="24"/>
        </w:rPr>
        <w:t>Наделяя адвоката достаточно эффективным инструментом по сбору информации, необходимой для оказания квалифицированной юридической помощи, законодатель не мог не учитывать ситуаций, когда такой инструмент будет использоваться произвольно и, тем более с расширительным толкованием предоставленного правомочия. В частности, п. 2.1 ст. 17 ФЗ «Об адвокатской деятельности и адвокатуре в РФ» предусматривает, что систематическое несоблюдение требований законодательства РФ к адвокатскому запросу является основанием для прекращения статуса адвоката.</w:t>
      </w:r>
      <w:r>
        <w:rPr>
          <w:szCs w:val="24"/>
        </w:rPr>
        <w:t xml:space="preserve"> В силу п. 2 ст. 5 КПЭА, адвокат должен избегать действий, направленных к подрыву доверия к нему или к адвокатуре.</w:t>
      </w:r>
    </w:p>
    <w:p w14:paraId="0732327D" w14:textId="4151B62F" w:rsidR="006F7092" w:rsidRPr="006F7092" w:rsidRDefault="006F7092" w:rsidP="006F7092">
      <w:pPr>
        <w:ind w:firstLine="720"/>
        <w:jc w:val="both"/>
        <w:rPr>
          <w:rFonts w:ascii="Arial" w:hAnsi="Arial"/>
          <w:color w:val="auto"/>
          <w:sz w:val="26"/>
          <w:szCs w:val="26"/>
        </w:rPr>
      </w:pPr>
      <w:r>
        <w:rPr>
          <w:szCs w:val="24"/>
        </w:rPr>
        <w:t xml:space="preserve">Кроме того, </w:t>
      </w: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 xml:space="preserve">. 4 п. 1 ст. 7 ФЗ «Об адвокатской деятельности и адвокатуре в РФ», адвокат обязан </w:t>
      </w:r>
      <w:r w:rsidRPr="006F7176">
        <w:rPr>
          <w:color w:val="auto"/>
          <w:szCs w:val="24"/>
        </w:rPr>
        <w:t xml:space="preserve">соблюдать </w:t>
      </w:r>
      <w:hyperlink r:id="rId8" w:history="1">
        <w:r w:rsidRPr="006F7176">
          <w:rPr>
            <w:color w:val="auto"/>
            <w:szCs w:val="24"/>
          </w:rPr>
          <w:t>кодекс</w:t>
        </w:r>
      </w:hyperlink>
      <w:r w:rsidRPr="006F7176">
        <w:rPr>
          <w:color w:val="auto"/>
          <w:szCs w:val="24"/>
        </w:rPr>
        <w:t xml:space="preserve"> профессиональной этики адвоката и исполнять решения органов адвокатской палаты субъекта РФ, Федеральной палаты адвокатов РФ, принятые в пределах их компетенции</w:t>
      </w:r>
      <w:r>
        <w:rPr>
          <w:color w:val="auto"/>
          <w:szCs w:val="24"/>
        </w:rPr>
        <w:t>.</w:t>
      </w:r>
    </w:p>
    <w:p w14:paraId="78359530" w14:textId="4F46802E" w:rsidR="00524A85" w:rsidRDefault="00524A85" w:rsidP="00524A85">
      <w:pPr>
        <w:ind w:firstLine="708"/>
        <w:jc w:val="both"/>
        <w:rPr>
          <w:szCs w:val="24"/>
        </w:rPr>
      </w:pPr>
      <w:r>
        <w:rPr>
          <w:szCs w:val="24"/>
        </w:rPr>
        <w:t>Совет ФПА РФ в Решении от 24.09.2019 г. (</w:t>
      </w:r>
      <w:proofErr w:type="spellStart"/>
      <w:r>
        <w:rPr>
          <w:szCs w:val="24"/>
        </w:rPr>
        <w:t>прот</w:t>
      </w:r>
      <w:proofErr w:type="spellEnd"/>
      <w:r>
        <w:rPr>
          <w:szCs w:val="24"/>
        </w:rPr>
        <w:t>. № 5) «О допустимых способах реализации адвокатом права на обращение в органы государственной власти и местного самоуправления, общественные объединения и иные организации с запросом о предоставлении документов и фактических сведений»</w:t>
      </w:r>
      <w:r w:rsidR="006F7092">
        <w:rPr>
          <w:szCs w:val="24"/>
        </w:rPr>
        <w:t xml:space="preserve"> отдельно указал на недопустимость использования адвокатских запросов для истребования от адресатов запросов толкования в какой-либо форме правовых норм.</w:t>
      </w:r>
    </w:p>
    <w:p w14:paraId="5EB0357C" w14:textId="691BD0EC" w:rsidR="006F7092" w:rsidRDefault="006F7092" w:rsidP="00524A85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szCs w:val="24"/>
        </w:rPr>
        <w:t>п</w:t>
      </w:r>
      <w:r>
        <w:rPr>
          <w:color w:val="auto"/>
          <w:szCs w:val="24"/>
        </w:rPr>
        <w:t>п</w:t>
      </w:r>
      <w:proofErr w:type="spellEnd"/>
      <w:r>
        <w:rPr>
          <w:color w:val="auto"/>
          <w:szCs w:val="24"/>
        </w:rPr>
        <w:t>. 4 п. 1 ст. 7 ФЗ «Об адвокатской деятельности и адвокатуре в РФ», п. 2 ст. 5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70A3F71" w14:textId="77CC7125" w:rsidR="006F7092" w:rsidRDefault="007F7227" w:rsidP="00B1777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B17774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6F7092">
        <w:rPr>
          <w:szCs w:val="24"/>
        </w:rPr>
        <w:t>К</w:t>
      </w:r>
      <w:r w:rsidR="0028454E">
        <w:rPr>
          <w:szCs w:val="24"/>
        </w:rPr>
        <w:t>.</w:t>
      </w:r>
      <w:r w:rsidR="006F7092">
        <w:rPr>
          <w:szCs w:val="24"/>
        </w:rPr>
        <w:t>А</w:t>
      </w:r>
      <w:r w:rsidR="0028454E">
        <w:rPr>
          <w:szCs w:val="24"/>
        </w:rPr>
        <w:t>.</w:t>
      </w:r>
      <w:r w:rsidR="006F7092">
        <w:rPr>
          <w:szCs w:val="24"/>
        </w:rPr>
        <w:t>В</w:t>
      </w:r>
      <w:r w:rsidR="0028454E">
        <w:rPr>
          <w:szCs w:val="24"/>
        </w:rPr>
        <w:t>.</w:t>
      </w:r>
      <w:r w:rsidR="006F7092">
        <w:rPr>
          <w:szCs w:val="24"/>
        </w:rPr>
        <w:t xml:space="preserve"> </w:t>
      </w:r>
      <w:r w:rsidR="008B3878">
        <w:rPr>
          <w:szCs w:val="24"/>
        </w:rPr>
        <w:t xml:space="preserve">нарушения </w:t>
      </w:r>
      <w:r w:rsidR="006F7092">
        <w:rPr>
          <w:szCs w:val="24"/>
        </w:rPr>
        <w:t>п</w:t>
      </w:r>
      <w:r w:rsidR="006F7092">
        <w:rPr>
          <w:color w:val="auto"/>
          <w:szCs w:val="24"/>
        </w:rPr>
        <w:t>п.4 п. 1 ст. 7 ФЗ «Об адвокатской деятельности и адвокатуре в РФ», п. 2 ст. 5 КПЭА, выразившегося в том, что адвокат направил в Департамент труда и социальной защиты населения г. М</w:t>
      </w:r>
      <w:r w:rsidR="0028454E">
        <w:rPr>
          <w:color w:val="auto"/>
          <w:szCs w:val="24"/>
        </w:rPr>
        <w:t>.</w:t>
      </w:r>
      <w:r w:rsidR="006F7092">
        <w:rPr>
          <w:color w:val="auto"/>
          <w:szCs w:val="24"/>
        </w:rPr>
        <w:t xml:space="preserve"> адвокатский запрос, </w:t>
      </w:r>
      <w:r w:rsidR="00553A12">
        <w:rPr>
          <w:color w:val="auto"/>
          <w:szCs w:val="24"/>
        </w:rPr>
        <w:t xml:space="preserve">не соответствующий требованиям п. 1 ст. 6.1 ФЗ «Об адвокатской деятельности и адвокатуре в РФ», Решению Совета ФПА РФ «Об адвокатском запросе» от 08.07.2021 г., Решению Совета ФПА РФ </w:t>
      </w:r>
      <w:r w:rsidR="00553A12">
        <w:rPr>
          <w:szCs w:val="24"/>
        </w:rPr>
        <w:t>от 24.09.2019 г. (</w:t>
      </w:r>
      <w:proofErr w:type="spellStart"/>
      <w:r w:rsidR="00553A12">
        <w:rPr>
          <w:szCs w:val="24"/>
        </w:rPr>
        <w:t>прот</w:t>
      </w:r>
      <w:proofErr w:type="spellEnd"/>
      <w:r w:rsidR="00553A12">
        <w:rPr>
          <w:szCs w:val="24"/>
        </w:rPr>
        <w:t>. №5) «О допустимых способах реализации адвокатом права на обращение в органы государственной власти и местного самоуправления, общественные объединения и иные организации с запросом о предоставлении документов и фактических сведений».</w:t>
      </w:r>
    </w:p>
    <w:p w14:paraId="5D300E1B" w14:textId="77777777" w:rsidR="006F7092" w:rsidRDefault="006F7092" w:rsidP="00365C79">
      <w:pPr>
        <w:ind w:firstLine="708"/>
        <w:jc w:val="both"/>
        <w:rPr>
          <w:szCs w:val="24"/>
        </w:rPr>
      </w:pPr>
    </w:p>
    <w:p w14:paraId="42EDF5E2" w14:textId="77777777" w:rsidR="007F7227" w:rsidRDefault="007F7227" w:rsidP="00B17774">
      <w:pPr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A20" w14:textId="77777777" w:rsidR="00F234EC" w:rsidRDefault="00F234EC">
      <w:r>
        <w:separator/>
      </w:r>
    </w:p>
  </w:endnote>
  <w:endnote w:type="continuationSeparator" w:id="0">
    <w:p w14:paraId="49F98F93" w14:textId="77777777" w:rsidR="00F234EC" w:rsidRDefault="00F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1E39" w14:textId="77777777" w:rsidR="00F234EC" w:rsidRDefault="00F234EC">
      <w:r>
        <w:separator/>
      </w:r>
    </w:p>
  </w:footnote>
  <w:footnote w:type="continuationSeparator" w:id="0">
    <w:p w14:paraId="2BB42C27" w14:textId="77777777" w:rsidR="00F234EC" w:rsidRDefault="00F2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61311">
    <w:abstractNumId w:val="19"/>
  </w:num>
  <w:num w:numId="2" w16cid:durableId="2061660890">
    <w:abstractNumId w:val="8"/>
  </w:num>
  <w:num w:numId="3" w16cid:durableId="393937779">
    <w:abstractNumId w:val="21"/>
  </w:num>
  <w:num w:numId="4" w16cid:durableId="75788536">
    <w:abstractNumId w:val="0"/>
  </w:num>
  <w:num w:numId="5" w16cid:durableId="1983196313">
    <w:abstractNumId w:val="1"/>
  </w:num>
  <w:num w:numId="6" w16cid:durableId="75367160">
    <w:abstractNumId w:val="10"/>
  </w:num>
  <w:num w:numId="7" w16cid:durableId="1144272952">
    <w:abstractNumId w:val="11"/>
  </w:num>
  <w:num w:numId="8" w16cid:durableId="2017076835">
    <w:abstractNumId w:val="6"/>
  </w:num>
  <w:num w:numId="9" w16cid:durableId="11288186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2287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1489388">
    <w:abstractNumId w:val="23"/>
  </w:num>
  <w:num w:numId="12" w16cid:durableId="1921254980">
    <w:abstractNumId w:val="3"/>
  </w:num>
  <w:num w:numId="13" w16cid:durableId="1439057839">
    <w:abstractNumId w:val="16"/>
  </w:num>
  <w:num w:numId="14" w16cid:durableId="287779020">
    <w:abstractNumId w:val="20"/>
  </w:num>
  <w:num w:numId="15" w16cid:durableId="10986775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954341">
    <w:abstractNumId w:val="2"/>
  </w:num>
  <w:num w:numId="17" w16cid:durableId="1660965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0750920">
    <w:abstractNumId w:val="17"/>
  </w:num>
  <w:num w:numId="19" w16cid:durableId="211112074">
    <w:abstractNumId w:val="15"/>
  </w:num>
  <w:num w:numId="20" w16cid:durableId="1160002884">
    <w:abstractNumId w:val="9"/>
  </w:num>
  <w:num w:numId="21" w16cid:durableId="1384717025">
    <w:abstractNumId w:val="12"/>
  </w:num>
  <w:num w:numId="22" w16cid:durableId="547303946">
    <w:abstractNumId w:val="14"/>
  </w:num>
  <w:num w:numId="23" w16cid:durableId="1762142087">
    <w:abstractNumId w:val="18"/>
  </w:num>
  <w:num w:numId="24" w16cid:durableId="1980256650">
    <w:abstractNumId w:val="4"/>
  </w:num>
  <w:num w:numId="25" w16cid:durableId="899940479">
    <w:abstractNumId w:val="13"/>
  </w:num>
  <w:num w:numId="26" w16cid:durableId="442381702">
    <w:abstractNumId w:val="22"/>
  </w:num>
  <w:num w:numId="27" w16cid:durableId="197579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7BF"/>
    <w:rsid w:val="00054FC6"/>
    <w:rsid w:val="000555B8"/>
    <w:rsid w:val="0005574D"/>
    <w:rsid w:val="00060661"/>
    <w:rsid w:val="00060C7F"/>
    <w:rsid w:val="000624A2"/>
    <w:rsid w:val="000632BE"/>
    <w:rsid w:val="00067476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A7F2D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54E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BCE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4CC8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3F7525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D2B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86BBF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A85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3A12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8B9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0AE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09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AA0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64FD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774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08CA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214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5710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4EC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qFormat/>
    <w:rsid w:val="00BC08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51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2023-01-10T10:07:00Z</cp:lastPrinted>
  <dcterms:created xsi:type="dcterms:W3CDTF">2023-01-10T10:08:00Z</dcterms:created>
  <dcterms:modified xsi:type="dcterms:W3CDTF">2023-01-17T12:59:00Z</dcterms:modified>
</cp:coreProperties>
</file>